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4" w:name="gladstone-profile"/>
    <w:p>
      <w:pPr>
        <w:pStyle w:val="Heading1"/>
      </w:pPr>
      <w:r>
        <w:t xml:space="preserve">Gladstone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10,484 sqkm          </w:t>
      </w:r>
      <w:r>
        <w:rPr>
          <w:bCs/>
          <w:b/>
        </w:rPr>
        <w:t xml:space="preserve">Population:</w:t>
      </w:r>
      <w:r>
        <w:t xml:space="preserve"> </w:t>
      </w:r>
      <w:r>
        <w:t xml:space="preserve">66,835          </w:t>
      </w:r>
      <w:r>
        <w:rPr>
          <w:bCs/>
          <w:b/>
        </w:rPr>
        <w:t xml:space="preserve">Major Town:</w:t>
      </w:r>
      <w:r>
        <w:t xml:space="preserve"> </w:t>
      </w:r>
      <w:r>
        <w:t xml:space="preserve">Gladstone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33,674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Gladstone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$59,093          </w:t>
      </w:r>
      <w:r>
        <w:rPr>
          <w:bCs/>
          <w:b/>
        </w:rPr>
        <w:t xml:space="preserve">Gross Regional Product:</w:t>
      </w:r>
      <w:r>
        <w:t xml:space="preserve"> </w:t>
      </w:r>
      <w:r>
        <w:t xml:space="preserve">$6,315 Million          </w:t>
      </w:r>
      <w:r>
        <w:rPr>
          <w:bCs/>
          <w:b/>
        </w:rPr>
        <w:t xml:space="preserve">Employed Residents:</w:t>
      </w:r>
      <w:r>
        <w:t xml:space="preserve"> </w:t>
      </w:r>
      <w:r>
        <w:t xml:space="preserve">32,288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1,463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4,488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4,138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3,215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2,805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2,767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8,270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1148 - Central and Southern Queensland Rainfall and Flooding (12-14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1078 - Southern Queensland Bushfires (8 September - 7 November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71,800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132,850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109,728</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300,000</w:t>
            </w:r>
          </w:p>
        </w:tc>
      </w:tr>
    </w:tbl>
    <w:bookmarkStart w:id="38" w:name="section-8"/>
    <w:p>
      <w:pPr>
        <w:pStyle w:val="Heading5"/>
      </w:pPr>
    </w:p>
    <w:bookmarkEnd w:id="38"/>
    <w:bookmarkEnd w:id="39"/>
    <w:bookmarkStart w:id="4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24,249,905</w:t>
            </w:r>
          </w:p>
        </w:tc>
      </w:tr>
    </w:tbl>
    <w:bookmarkStart w:id="40" w:name="section-9"/>
    <w:p>
      <w:pPr>
        <w:pStyle w:val="Heading5"/>
      </w:pPr>
    </w:p>
    <w:bookmarkEnd w:id="40"/>
    <w:bookmarkEnd w:id="41"/>
    <w:bookmarkStart w:id="53"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2,500,000</w:t>
            </w:r>
          </w:p>
        </w:tc>
      </w:tr>
    </w:tbl>
    <w:p>
      <w:r>
        <w:br w:type="page"/>
      </w:r>
    </w:p>
    <w:bookmarkStart w:id="52"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2">
        <w:r>
          <w:rPr>
            <w:rStyle w:val="Hyperlink"/>
          </w:rPr>
          <w:t xml:space="preserve">Regional population, 2021-22 financial year | Australian Bureau of Statistics (abs.gov.au)</w:t>
        </w:r>
      </w:hyperlink>
    </w:p>
    <w:p>
      <w:pPr>
        <w:numPr>
          <w:ilvl w:val="0"/>
          <w:numId w:val="1001"/>
        </w:numPr>
        <w:pStyle w:val="Compact"/>
      </w:pPr>
      <w:hyperlink r:id="rId43">
        <w:r>
          <w:rPr>
            <w:rStyle w:val="Hyperlink"/>
          </w:rPr>
          <w:t xml:space="preserve">DSS Benefit and Payment Recipient Demographics - quarterly data | Datasets | data.gov.au - beta</w:t>
        </w:r>
      </w:hyperlink>
    </w:p>
    <w:p>
      <w:pPr>
        <w:numPr>
          <w:ilvl w:val="0"/>
          <w:numId w:val="1001"/>
        </w:numPr>
        <w:pStyle w:val="Compact"/>
      </w:pPr>
      <w:hyperlink r:id="rId44">
        <w:r>
          <w:rPr>
            <w:rStyle w:val="Hyperlink"/>
          </w:rPr>
          <w:t xml:space="preserve">Estimating Homelessness: Census, 2021 | Australian Bureau of Statistics (abs.gov.au)</w:t>
        </w:r>
      </w:hyperlink>
    </w:p>
    <w:p>
      <w:pPr>
        <w:numPr>
          <w:ilvl w:val="0"/>
          <w:numId w:val="1001"/>
        </w:numPr>
        <w:pStyle w:val="Compact"/>
      </w:pPr>
      <w:hyperlink r:id="rId45">
        <w:r>
          <w:rPr>
            <w:rStyle w:val="Hyperlink"/>
          </w:rPr>
          <w:t xml:space="preserve">Small Area Labour Markets | National Skills Commission</w:t>
        </w:r>
      </w:hyperlink>
    </w:p>
    <w:p>
      <w:pPr>
        <w:numPr>
          <w:ilvl w:val="0"/>
          <w:numId w:val="1001"/>
        </w:numPr>
        <w:pStyle w:val="Compact"/>
      </w:pPr>
      <w:hyperlink r:id="rId46">
        <w:r>
          <w:rPr>
            <w:rStyle w:val="Hyperlink"/>
          </w:rPr>
          <w:t xml:space="preserve">Socio-Economic Indexes for Areas (SEIFA), Australia, 2021 | Australian Bureau of Statistics (abs.gov.au)</w:t>
        </w:r>
      </w:hyperlink>
    </w:p>
    <w:p>
      <w:pPr>
        <w:numPr>
          <w:ilvl w:val="0"/>
          <w:numId w:val="1001"/>
        </w:numPr>
        <w:pStyle w:val="Compact"/>
      </w:pPr>
      <w:hyperlink r:id="rId47">
        <w:r>
          <w:rPr>
            <w:rStyle w:val="Hyperlink"/>
          </w:rPr>
          <w:t xml:space="preserve">EconomyID</w:t>
        </w:r>
      </w:hyperlink>
    </w:p>
    <w:p>
      <w:pPr>
        <w:numPr>
          <w:ilvl w:val="0"/>
          <w:numId w:val="1001"/>
        </w:numPr>
        <w:pStyle w:val="Compact"/>
      </w:pPr>
      <w:hyperlink r:id="rId48">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9">
        <w:r>
          <w:rPr>
            <w:rStyle w:val="Hyperlink"/>
          </w:rPr>
          <w:t xml:space="preserve">Regional population by age and sex, 2021 | Australian Bureau of Statistics (abs.gov.au)</w:t>
        </w:r>
      </w:hyperlink>
    </w:p>
    <w:p>
      <w:pPr>
        <w:numPr>
          <w:ilvl w:val="0"/>
          <w:numId w:val="1001"/>
        </w:numPr>
        <w:pStyle w:val="Compact"/>
      </w:pPr>
      <w:hyperlink r:id="rId50">
        <w:r>
          <w:rPr>
            <w:rStyle w:val="Hyperlink"/>
          </w:rPr>
          <w:t xml:space="preserve">Labour Force, Australia, Detailed, May 2023 | Australian Bureau of Statistics (abs.gov.au)</w:t>
        </w:r>
      </w:hyperlink>
    </w:p>
    <w:p>
      <w:pPr>
        <w:numPr>
          <w:ilvl w:val="0"/>
          <w:numId w:val="1001"/>
        </w:numPr>
        <w:pStyle w:val="Compact"/>
      </w:pPr>
      <w:hyperlink r:id="rId51">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2"/>
    <w:bookmarkEnd w:id="53"/>
    <w:bookmarkEnd w:id="54"/>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2025-02-12T02:27:55Z</dcterms:created>
  <dcterms:modified xsi:type="dcterms:W3CDTF">2025-02-12T02:27:55Z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